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B" w:rsidRPr="00F3279B" w:rsidRDefault="00F3279B" w:rsidP="00F327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F3279B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Especificaciones en detalle SERIE IR-525</w:t>
      </w:r>
    </w:p>
    <w:p w:rsidR="00F3279B" w:rsidRPr="00F3279B" w:rsidRDefault="00F3279B" w:rsidP="00F327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F3279B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Unidad principal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Tipo de equipo: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Equipo láser multifunción A4 en blanco y negro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Funciones principales: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Impresión, copia, escaneado, envío y fax opcional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Procesador: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Procesador personalizado dual de Canon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Panel de control: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Panel táctil en color WSVGA de 10,1" (25,6 cm)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Memoria: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Estándar: RAM de 3 GB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Unidad de disco duro: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250 GB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Unidad de disco duro de replicación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Conexión de interfaz: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Red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br/>
        <w:t>Estándar: 1000Base-T/100BaseT/10Base-T, LAN inalámbrica (IEEE 802.11 b/g/n) Opcional: NFC, Bluetooth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br/>
        <w:t>Otros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br/>
        <w:t>Estándar: 2 USB 2.0 (host), 1 USB 3.0 (host), 1 USB 2.0 (dispositivo) Opcional: interfaz de control de copia</w:t>
      </w:r>
    </w:p>
    <w:p w:rsidR="00F3279B" w:rsidRPr="00907EDF" w:rsidRDefault="00F3279B" w:rsidP="00907ED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907ED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Capacidad de alimentación de papel (A4, 80 g/m²) 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t>Estándar: 650 hojas</w:t>
      </w:r>
      <w:r w:rsidRPr="00907EDF">
        <w:rPr>
          <w:rFonts w:ascii="Arial" w:eastAsia="Times New Roman" w:hAnsi="Arial" w:cs="Arial"/>
          <w:sz w:val="36"/>
          <w:szCs w:val="36"/>
          <w:lang w:eastAsia="es-ES"/>
        </w:rPr>
        <w:br/>
        <w:t>Casete de papel: casete de 550 hojas, bandeja multifunción de 100 hojas Máximo: 3200 hojas</w:t>
      </w:r>
      <w:hyperlink r:id="rId5" w:anchor="footnote-1" w:history="1">
        <w:r w:rsidRPr="00907EDF">
          <w:rPr>
            <w:rFonts w:ascii="Arial" w:eastAsia="Times New Roman" w:hAnsi="Arial" w:cs="Arial"/>
            <w:color w:val="0000FF"/>
            <w:sz w:val="36"/>
            <w:szCs w:val="36"/>
            <w:u w:val="single"/>
            <w:vertAlign w:val="superscript"/>
            <w:lang w:eastAsia="es-ES"/>
          </w:rPr>
          <w:t>1</w:t>
        </w:r>
      </w:hyperlink>
      <w:r w:rsidRPr="00907EDF">
        <w:rPr>
          <w:rFonts w:ascii="Arial" w:eastAsia="Times New Roman" w:hAnsi="Arial" w:cs="Arial"/>
          <w:sz w:val="36"/>
          <w:szCs w:val="36"/>
          <w:lang w:eastAsia="es-ES"/>
        </w:rPr>
        <w:t xml:space="preserve"> (con la unidad de alimentación de casete de alta capacidad D1)</w:t>
      </w:r>
    </w:p>
    <w:p w:rsidR="00F3279B" w:rsidRPr="00F3279B" w:rsidRDefault="00F3279B" w:rsidP="00907EDF">
      <w:pPr>
        <w:pStyle w:val="Ttulo4"/>
        <w:numPr>
          <w:ilvl w:val="0"/>
          <w:numId w:val="1"/>
        </w:numPr>
        <w:rPr>
          <w:rFonts w:ascii="Arial" w:hAnsi="Arial" w:cs="Arial"/>
          <w:b w:val="0"/>
          <w:sz w:val="36"/>
          <w:szCs w:val="36"/>
        </w:rPr>
      </w:pPr>
      <w:r w:rsidRPr="00F3279B">
        <w:rPr>
          <w:rFonts w:ascii="Arial" w:hAnsi="Arial" w:cs="Arial"/>
          <w:sz w:val="36"/>
          <w:szCs w:val="36"/>
        </w:rPr>
        <w:t>Tiempo de calentamiento</w:t>
      </w:r>
      <w:r>
        <w:rPr>
          <w:rFonts w:ascii="Arial" w:hAnsi="Arial" w:cs="Arial"/>
          <w:sz w:val="36"/>
          <w:szCs w:val="36"/>
        </w:rPr>
        <w:t xml:space="preserve">: </w:t>
      </w:r>
      <w:r w:rsidRPr="00F3279B">
        <w:rPr>
          <w:rFonts w:ascii="Arial" w:hAnsi="Arial" w:cs="Arial"/>
          <w:b w:val="0"/>
          <w:sz w:val="36"/>
          <w:szCs w:val="36"/>
        </w:rPr>
        <w:t>Desde encendido: 30 segundos o menos</w:t>
      </w:r>
      <w:r w:rsidRPr="00F3279B">
        <w:rPr>
          <w:rFonts w:ascii="Arial" w:hAnsi="Arial" w:cs="Arial"/>
          <w:b w:val="0"/>
          <w:sz w:val="36"/>
          <w:szCs w:val="36"/>
        </w:rPr>
        <w:br/>
        <w:t>Desde modo de suspensión: 10 segundos</w:t>
      </w:r>
      <w:r w:rsidRPr="00F3279B">
        <w:rPr>
          <w:rFonts w:ascii="Arial" w:hAnsi="Arial" w:cs="Arial"/>
          <w:b w:val="0"/>
          <w:sz w:val="36"/>
          <w:szCs w:val="36"/>
        </w:rPr>
        <w:br/>
        <w:t>Modo de arranque rápido: 4 segundos o menos</w:t>
      </w:r>
    </w:p>
    <w:p w:rsidR="00F3279B" w:rsidRPr="00F3279B" w:rsidRDefault="00F3279B" w:rsidP="00907EDF">
      <w:pPr>
        <w:pStyle w:val="Ttulo4"/>
        <w:numPr>
          <w:ilvl w:val="0"/>
          <w:numId w:val="1"/>
        </w:numPr>
        <w:rPr>
          <w:rFonts w:ascii="Arial" w:hAnsi="Arial" w:cs="Arial"/>
          <w:b w:val="0"/>
          <w:sz w:val="36"/>
          <w:szCs w:val="36"/>
        </w:rPr>
      </w:pPr>
      <w:r w:rsidRPr="00F3279B">
        <w:rPr>
          <w:rFonts w:ascii="Arial" w:hAnsi="Arial" w:cs="Arial"/>
          <w:sz w:val="36"/>
          <w:szCs w:val="36"/>
        </w:rPr>
        <w:t>Dimensiones (</w:t>
      </w:r>
      <w:proofErr w:type="spellStart"/>
      <w:r w:rsidRPr="00F3279B">
        <w:rPr>
          <w:rFonts w:ascii="Arial" w:hAnsi="Arial" w:cs="Arial"/>
          <w:sz w:val="36"/>
          <w:szCs w:val="36"/>
        </w:rPr>
        <w:t>An</w:t>
      </w:r>
      <w:proofErr w:type="spellEnd"/>
      <w:r w:rsidRPr="00F3279B">
        <w:rPr>
          <w:rFonts w:ascii="Arial" w:hAnsi="Arial" w:cs="Arial"/>
          <w:sz w:val="36"/>
          <w:szCs w:val="36"/>
        </w:rPr>
        <w:t xml:space="preserve"> x Pr x Al)</w:t>
      </w:r>
      <w:r>
        <w:rPr>
          <w:rFonts w:ascii="Arial" w:hAnsi="Arial" w:cs="Arial"/>
          <w:sz w:val="36"/>
          <w:szCs w:val="36"/>
        </w:rPr>
        <w:t xml:space="preserve">: </w:t>
      </w:r>
      <w:r w:rsidRPr="00F3279B">
        <w:rPr>
          <w:rFonts w:ascii="Arial" w:hAnsi="Arial" w:cs="Arial"/>
          <w:b w:val="0"/>
          <w:sz w:val="36"/>
          <w:szCs w:val="36"/>
        </w:rPr>
        <w:t>Modelo estándar: 513 x 601 x 617 mm</w:t>
      </w:r>
      <w:r w:rsidRPr="00F3279B">
        <w:rPr>
          <w:rFonts w:ascii="Arial" w:hAnsi="Arial" w:cs="Arial"/>
          <w:b w:val="0"/>
          <w:sz w:val="36"/>
          <w:szCs w:val="36"/>
        </w:rPr>
        <w:br/>
        <w:t>Modelo estándar de la unidad de acabado: 515 x 601 x 814 mm</w:t>
      </w:r>
      <w:r w:rsidRPr="00F3279B">
        <w:rPr>
          <w:rFonts w:ascii="Arial" w:hAnsi="Arial" w:cs="Arial"/>
          <w:b w:val="0"/>
          <w:sz w:val="36"/>
          <w:szCs w:val="36"/>
        </w:rPr>
        <w:br/>
      </w:r>
      <w:r w:rsidRPr="00F3279B">
        <w:rPr>
          <w:rFonts w:ascii="Arial" w:hAnsi="Arial" w:cs="Arial"/>
          <w:b w:val="0"/>
          <w:sz w:val="36"/>
          <w:szCs w:val="36"/>
        </w:rPr>
        <w:lastRenderedPageBreak/>
        <w:br/>
        <w:t>Cuando la unidad de alimentación de papel o la unidad de alimentación de papel de alta capacidad está conectada:</w:t>
      </w:r>
      <w:r w:rsidRPr="00F3279B">
        <w:rPr>
          <w:rFonts w:ascii="Arial" w:hAnsi="Arial" w:cs="Arial"/>
          <w:b w:val="0"/>
          <w:sz w:val="36"/>
          <w:szCs w:val="36"/>
        </w:rPr>
        <w:br/>
        <w:t>Modelo estándar: 642 x 668 x 1.073 mm</w:t>
      </w:r>
      <w:r w:rsidRPr="00F3279B">
        <w:rPr>
          <w:rFonts w:ascii="Arial" w:hAnsi="Arial" w:cs="Arial"/>
          <w:b w:val="0"/>
          <w:sz w:val="36"/>
          <w:szCs w:val="36"/>
        </w:rPr>
        <w:br/>
        <w:t>Modelo estándar de la unidad de acabado: 642 x 668 x 1.270 mm</w:t>
      </w:r>
    </w:p>
    <w:p w:rsidR="00F3279B" w:rsidRDefault="00F3279B" w:rsidP="00907EDF">
      <w:pPr>
        <w:pStyle w:val="Ttulo4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3279B">
        <w:rPr>
          <w:rFonts w:ascii="Arial" w:hAnsi="Arial" w:cs="Arial"/>
          <w:sz w:val="36"/>
          <w:szCs w:val="36"/>
        </w:rPr>
        <w:t>Dimensiones de instalación (</w:t>
      </w:r>
      <w:proofErr w:type="spellStart"/>
      <w:r w:rsidRPr="00F3279B">
        <w:rPr>
          <w:rFonts w:ascii="Arial" w:hAnsi="Arial" w:cs="Arial"/>
          <w:sz w:val="36"/>
          <w:szCs w:val="36"/>
        </w:rPr>
        <w:t>An</w:t>
      </w:r>
      <w:proofErr w:type="spellEnd"/>
      <w:r w:rsidRPr="00F3279B">
        <w:rPr>
          <w:rFonts w:ascii="Arial" w:hAnsi="Arial" w:cs="Arial"/>
          <w:sz w:val="36"/>
          <w:szCs w:val="36"/>
        </w:rPr>
        <w:t xml:space="preserve">. x </w:t>
      </w:r>
      <w:proofErr w:type="spellStart"/>
      <w:r w:rsidRPr="00F3279B">
        <w:rPr>
          <w:rFonts w:ascii="Arial" w:hAnsi="Arial" w:cs="Arial"/>
          <w:sz w:val="36"/>
          <w:szCs w:val="36"/>
        </w:rPr>
        <w:t>Pr.</w:t>
      </w:r>
      <w:proofErr w:type="spellEnd"/>
      <w:r w:rsidRPr="00F3279B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>:</w:t>
      </w:r>
    </w:p>
    <w:p w:rsidR="00F3279B" w:rsidRPr="00F3279B" w:rsidRDefault="00F3279B" w:rsidP="00907EDF">
      <w:pPr>
        <w:pStyle w:val="Ttulo4"/>
        <w:numPr>
          <w:ilvl w:val="0"/>
          <w:numId w:val="1"/>
        </w:numPr>
        <w:rPr>
          <w:rFonts w:ascii="Arial" w:hAnsi="Arial" w:cs="Arial"/>
          <w:b w:val="0"/>
          <w:sz w:val="36"/>
          <w:szCs w:val="36"/>
        </w:rPr>
      </w:pPr>
      <w:r w:rsidRPr="00F3279B">
        <w:rPr>
          <w:rFonts w:ascii="Arial" w:hAnsi="Arial" w:cs="Arial"/>
          <w:b w:val="0"/>
          <w:sz w:val="36"/>
          <w:szCs w:val="36"/>
        </w:rPr>
        <w:t>Estándar/máximo: 1052 x 823 mm (con la puerta CRG izquierda, la puerta derecha y el alimentador del casete abiertos)</w:t>
      </w:r>
      <w:r w:rsidRPr="00F3279B">
        <w:rPr>
          <w:rFonts w:ascii="Arial" w:hAnsi="Arial" w:cs="Arial"/>
          <w:b w:val="0"/>
          <w:sz w:val="36"/>
          <w:szCs w:val="36"/>
        </w:rPr>
        <w:br/>
      </w:r>
      <w:r w:rsidRPr="00F3279B">
        <w:rPr>
          <w:rFonts w:ascii="Arial" w:hAnsi="Arial" w:cs="Arial"/>
          <w:b w:val="0"/>
          <w:sz w:val="36"/>
          <w:szCs w:val="36"/>
        </w:rPr>
        <w:br/>
        <w:t>Modelo estándar: 733 x 823 mm (con la puerta CRG izquierda cerrada, el alimentador del casete abierto y la bandeja de extensión extendida)</w:t>
      </w:r>
      <w:r w:rsidRPr="00F3279B">
        <w:rPr>
          <w:rFonts w:ascii="Arial" w:hAnsi="Arial" w:cs="Arial"/>
          <w:b w:val="0"/>
          <w:sz w:val="36"/>
          <w:szCs w:val="36"/>
        </w:rPr>
        <w:br/>
        <w:t>Modelo de unidad de acabado: 735 x 823 mm (con la puerta CRG izquierda cerrada, el alimentador del casete abierto y la bandeja de extensión extendida)</w:t>
      </w:r>
    </w:p>
    <w:p w:rsidR="00F3279B" w:rsidRPr="00F3279B" w:rsidRDefault="00F3279B" w:rsidP="00907EDF">
      <w:pPr>
        <w:pStyle w:val="Ttulo4"/>
        <w:numPr>
          <w:ilvl w:val="0"/>
          <w:numId w:val="1"/>
        </w:numPr>
        <w:rPr>
          <w:rFonts w:ascii="Arial" w:hAnsi="Arial" w:cs="Arial"/>
          <w:b w:val="0"/>
          <w:sz w:val="36"/>
          <w:szCs w:val="36"/>
        </w:rPr>
      </w:pPr>
      <w:r w:rsidRPr="00F3279B">
        <w:rPr>
          <w:rFonts w:ascii="Arial" w:hAnsi="Arial" w:cs="Arial"/>
          <w:sz w:val="36"/>
          <w:szCs w:val="36"/>
        </w:rPr>
        <w:t>Peso</w:t>
      </w:r>
      <w:r>
        <w:rPr>
          <w:rFonts w:ascii="Arial" w:hAnsi="Arial" w:cs="Arial"/>
          <w:sz w:val="36"/>
          <w:szCs w:val="36"/>
        </w:rPr>
        <w:t xml:space="preserve">: </w:t>
      </w:r>
      <w:r w:rsidRPr="00F3279B">
        <w:rPr>
          <w:rFonts w:ascii="Arial" w:hAnsi="Arial" w:cs="Arial"/>
          <w:b w:val="0"/>
          <w:sz w:val="36"/>
          <w:szCs w:val="36"/>
        </w:rPr>
        <w:t>Modelo estándar: aprox. 37 kg (incluido el tóner)</w:t>
      </w:r>
      <w:r w:rsidRPr="00F3279B">
        <w:rPr>
          <w:rFonts w:ascii="Arial" w:hAnsi="Arial" w:cs="Arial"/>
          <w:b w:val="0"/>
          <w:sz w:val="36"/>
          <w:szCs w:val="36"/>
        </w:rPr>
        <w:br/>
        <w:t>Modelo estándar de unidad de acabado: aprox. 46 kg (incluido el tóner)</w:t>
      </w:r>
    </w:p>
    <w:p w:rsidR="00523E88" w:rsidRPr="00F3279B" w:rsidRDefault="00523E88">
      <w:pPr>
        <w:rPr>
          <w:rFonts w:ascii="Arial" w:hAnsi="Arial" w:cs="Arial"/>
          <w:sz w:val="36"/>
          <w:szCs w:val="36"/>
        </w:rPr>
      </w:pPr>
    </w:p>
    <w:sectPr w:rsidR="00523E88" w:rsidRPr="00F3279B" w:rsidSect="00907ED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4AE"/>
    <w:multiLevelType w:val="hybridMultilevel"/>
    <w:tmpl w:val="179CF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79B"/>
    <w:rsid w:val="0029498B"/>
    <w:rsid w:val="00523E88"/>
    <w:rsid w:val="00907EDF"/>
    <w:rsid w:val="00F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8"/>
  </w:style>
  <w:style w:type="paragraph" w:styleId="Ttulo2">
    <w:name w:val="heading 2"/>
    <w:basedOn w:val="Normal"/>
    <w:link w:val="Ttulo2Car"/>
    <w:uiPriority w:val="9"/>
    <w:qFormat/>
    <w:rsid w:val="00F3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32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32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279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3279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279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27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7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1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on.es/business-printers-and-faxes/imagerunner-advance-525-615-715-ii-series/specif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oficina</cp:lastModifiedBy>
  <cp:revision>2</cp:revision>
  <dcterms:created xsi:type="dcterms:W3CDTF">2019-01-14T12:19:00Z</dcterms:created>
  <dcterms:modified xsi:type="dcterms:W3CDTF">2019-01-14T12:41:00Z</dcterms:modified>
</cp:coreProperties>
</file>